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тіньового навісу та віконних прорізів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272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Косарєва</w:t>
      </w:r>
      <w:proofErr w:type="spellEnd"/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3-003438-c" w:history="1">
        <w:r w:rsidR="006949F8" w:rsidRPr="006949F8">
          <w:rPr>
            <w:rFonts w:ascii="Times New Roman" w:eastAsia="Times New Roman" w:hAnsi="Times New Roman"/>
            <w:sz w:val="28"/>
            <w:szCs w:val="28"/>
            <w:lang w:eastAsia="ru-RU"/>
          </w:rPr>
          <w:t>UA-2021-09-23-003438-c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тіньового навісу та віконних прорізів </w:t>
      </w:r>
      <w:r w:rsidR="000E436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bookmarkStart w:id="1" w:name="_GoBack"/>
      <w:bookmarkEnd w:id="1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№ 272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6949F8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953 107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953 107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0E4366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4F0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3-003438-c-kapitalnyj-remont-tinovoho-navisu-ta-vikonnyx-proriziv-budivli-komunal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2021-09-27T10:04:00Z</dcterms:modified>
</cp:coreProperties>
</file>